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3F99A">
      <w:pPr>
        <w:spacing w:line="245" w:lineRule="auto"/>
        <w:rPr>
          <w:rFonts w:ascii="Arial"/>
          <w:sz w:val="21"/>
        </w:rPr>
      </w:pPr>
    </w:p>
    <w:p w14:paraId="33CA06CD">
      <w:pPr>
        <w:spacing w:line="245" w:lineRule="auto"/>
        <w:rPr>
          <w:rFonts w:ascii="Arial"/>
          <w:sz w:val="21"/>
        </w:rPr>
      </w:pPr>
    </w:p>
    <w:p w14:paraId="33289177">
      <w:pPr>
        <w:spacing w:line="246" w:lineRule="auto"/>
        <w:rPr>
          <w:rFonts w:ascii="Arial"/>
          <w:sz w:val="21"/>
        </w:rPr>
      </w:pPr>
    </w:p>
    <w:p w14:paraId="14DDADA3">
      <w:pPr>
        <w:spacing w:before="101" w:line="230" w:lineRule="auto"/>
        <w:ind w:left="14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58C826E4">
      <w:pPr>
        <w:spacing w:line="347" w:lineRule="auto"/>
        <w:rPr>
          <w:rFonts w:ascii="Arial"/>
          <w:sz w:val="21"/>
        </w:rPr>
      </w:pPr>
    </w:p>
    <w:p w14:paraId="02F33D55">
      <w:pPr>
        <w:spacing w:before="139" w:line="592" w:lineRule="exact"/>
        <w:ind w:left="180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43"/>
          <w:szCs w:val="43"/>
        </w:rPr>
        <w:t>高校实验室安全风险评价表</w:t>
      </w:r>
    </w:p>
    <w:p w14:paraId="088926DB">
      <w:pPr>
        <w:spacing w:before="82"/>
      </w:pPr>
    </w:p>
    <w:tbl>
      <w:tblPr>
        <w:tblStyle w:val="4"/>
        <w:tblW w:w="89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7478"/>
      </w:tblGrid>
      <w:tr w14:paraId="687FC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85" w:type="dxa"/>
            <w:vAlign w:val="top"/>
          </w:tcPr>
          <w:p w14:paraId="449BBB72">
            <w:pPr>
              <w:spacing w:before="95" w:line="222" w:lineRule="auto"/>
              <w:ind w:left="2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每项计分</w:t>
            </w:r>
          </w:p>
        </w:tc>
        <w:tc>
          <w:tcPr>
            <w:tcW w:w="7478" w:type="dxa"/>
            <w:vAlign w:val="top"/>
          </w:tcPr>
          <w:p w14:paraId="6314A560">
            <w:pPr>
              <w:spacing w:before="96" w:line="221" w:lineRule="auto"/>
              <w:ind w:left="33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风险源</w:t>
            </w:r>
          </w:p>
        </w:tc>
      </w:tr>
      <w:tr w14:paraId="1377D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</w:trPr>
        <w:tc>
          <w:tcPr>
            <w:tcW w:w="1485" w:type="dxa"/>
            <w:vAlign w:val="top"/>
          </w:tcPr>
          <w:p w14:paraId="581A267E">
            <w:pPr>
              <w:spacing w:before="94" w:line="219" w:lineRule="auto"/>
              <w:ind w:left="4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</w:p>
        </w:tc>
        <w:tc>
          <w:tcPr>
            <w:tcW w:w="7478" w:type="dxa"/>
            <w:vAlign w:val="top"/>
          </w:tcPr>
          <w:p w14:paraId="5A0CC252">
            <w:pPr>
              <w:spacing w:before="93" w:line="210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）存储易燃易爆化学品总量在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5~20kg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~20L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；</w:t>
            </w:r>
          </w:p>
          <w:p w14:paraId="34D36F6A">
            <w:pPr>
              <w:spacing w:before="149" w:line="210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）存储一般危化品总量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50~</w:t>
            </w:r>
            <w:r>
              <w:rPr>
                <w:rFonts w:ascii="Times New Roman" w:hAnsi="Times New Roman" w:eastAsia="Times New Roman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100kg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50~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100L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；</w:t>
            </w:r>
          </w:p>
          <w:p w14:paraId="4052675F">
            <w:pPr>
              <w:spacing w:before="150" w:line="214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）存储有毒、易燃气体总量为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2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瓶；</w:t>
            </w:r>
          </w:p>
          <w:p w14:paraId="552E2AAB">
            <w:pPr>
              <w:spacing w:before="143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）使用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III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类射线设备的数量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≥2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台；</w:t>
            </w:r>
          </w:p>
          <w:p w14:paraId="565D44D4">
            <w:pPr>
              <w:spacing w:before="144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）使用简单压力容器的数量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≥3</w:t>
            </w:r>
            <w:r>
              <w:rPr>
                <w:rFonts w:ascii="Times New Roman" w:hAnsi="Times New Roman" w:eastAsia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台；</w:t>
            </w:r>
          </w:p>
          <w:p w14:paraId="4F27BA89">
            <w:pPr>
              <w:spacing w:before="141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）实验室使用危险机加工装置的数量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≥3</w:t>
            </w:r>
            <w:r>
              <w:rPr>
                <w:rFonts w:ascii="Times New Roman" w:hAnsi="Times New Roman" w:eastAsia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台；</w:t>
            </w:r>
          </w:p>
          <w:p w14:paraId="6E213F88">
            <w:pPr>
              <w:spacing w:before="142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）实验室使用加热设备数量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≥6</w:t>
            </w:r>
            <w:r>
              <w:rPr>
                <w:rFonts w:ascii="Times New Roman" w:hAnsi="Times New Roman" w:eastAsia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台；</w:t>
            </w:r>
          </w:p>
          <w:p w14:paraId="6EA18E6A">
            <w:pPr>
              <w:spacing w:before="142" w:line="211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）实验室每月危险废物产生量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≥100 L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kg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；</w:t>
            </w:r>
          </w:p>
          <w:p w14:paraId="0407223A">
            <w:pPr>
              <w:spacing w:before="150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）高校自行规定的其他情况</w:t>
            </w:r>
          </w:p>
        </w:tc>
      </w:tr>
      <w:tr w14:paraId="752B7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0" w:hRule="atLeast"/>
        </w:trPr>
        <w:tc>
          <w:tcPr>
            <w:tcW w:w="1485" w:type="dxa"/>
            <w:vAlign w:val="top"/>
          </w:tcPr>
          <w:p w14:paraId="43777E90">
            <w:pPr>
              <w:spacing w:before="95" w:line="219" w:lineRule="auto"/>
              <w:ind w:left="4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分</w:t>
            </w:r>
          </w:p>
        </w:tc>
        <w:tc>
          <w:tcPr>
            <w:tcW w:w="7478" w:type="dxa"/>
            <w:vAlign w:val="top"/>
          </w:tcPr>
          <w:p w14:paraId="6C2CB554">
            <w:pPr>
              <w:spacing w:before="95" w:line="217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） 使用超过人体安全电压（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36V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）的实验；</w:t>
            </w:r>
          </w:p>
          <w:p w14:paraId="1F6C1DB1">
            <w:pPr>
              <w:spacing w:before="140" w:line="217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） 涉及合成放热实验；</w:t>
            </w:r>
          </w:p>
          <w:p w14:paraId="0A4AC4B4">
            <w:pPr>
              <w:spacing w:before="142" w:line="217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） 涉及压力实验；</w:t>
            </w:r>
          </w:p>
          <w:p w14:paraId="1E05EB4F">
            <w:pPr>
              <w:spacing w:before="140" w:line="217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） 产生易燃气体的实验；</w:t>
            </w:r>
          </w:p>
          <w:p w14:paraId="4182EA04">
            <w:pPr>
              <w:spacing w:before="140" w:line="217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） 涉及持续加热实验；</w:t>
            </w:r>
          </w:p>
          <w:p w14:paraId="255329C8">
            <w:pPr>
              <w:spacing w:before="141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） 使用一般实验室自制设备；</w:t>
            </w:r>
          </w:p>
          <w:p w14:paraId="05C97B8B">
            <w:pPr>
              <w:spacing w:before="142" w:line="210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） 存储易燃易爆化学品＜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5kg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5L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；</w:t>
            </w:r>
          </w:p>
          <w:p w14:paraId="25C25826">
            <w:pPr>
              <w:spacing w:before="150" w:line="210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 实验室存储一般危化品总量＜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50kg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50L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；</w:t>
            </w:r>
          </w:p>
          <w:p w14:paraId="77BA4E80">
            <w:pPr>
              <w:spacing w:before="150" w:line="214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） 存储有毒、易燃气体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瓶；</w:t>
            </w:r>
          </w:p>
          <w:p w14:paraId="4905C1E2">
            <w:pPr>
              <w:spacing w:before="144" w:line="272" w:lineRule="auto"/>
              <w:ind w:left="832" w:right="46" w:hanging="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）存储或使用有活性的病原微生物，对人或其他动物感染性较弱，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或感染后易治愈；</w:t>
            </w:r>
          </w:p>
          <w:p w14:paraId="28EA04A0">
            <w:pPr>
              <w:spacing w:before="140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）使用简单压力容器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1~2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台；</w:t>
            </w:r>
          </w:p>
          <w:p w14:paraId="26CEDA06">
            <w:pPr>
              <w:spacing w:before="141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12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）使用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III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类射线设备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台；</w:t>
            </w:r>
          </w:p>
          <w:p w14:paraId="4CFF1FE1">
            <w:pPr>
              <w:spacing w:before="142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）使用危险机加工装置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1~2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台；</w:t>
            </w:r>
          </w:p>
          <w:p w14:paraId="03533962">
            <w:pPr>
              <w:spacing w:before="144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14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）使用一般机加工装置的数量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≥5</w:t>
            </w:r>
            <w:r>
              <w:rPr>
                <w:rFonts w:ascii="Times New Roman" w:hAnsi="Times New Roman" w:eastAsia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台；</w:t>
            </w:r>
          </w:p>
        </w:tc>
      </w:tr>
    </w:tbl>
    <w:p w14:paraId="5AA53EEC">
      <w:pPr>
        <w:rPr>
          <w:rFonts w:ascii="Arial"/>
          <w:sz w:val="21"/>
        </w:rPr>
      </w:pPr>
    </w:p>
    <w:p w14:paraId="683A82B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462" w:bottom="1736" w:left="1469" w:header="0" w:footer="1462" w:gutter="0"/>
          <w:cols w:space="720" w:num="1"/>
        </w:sectPr>
      </w:pPr>
    </w:p>
    <w:p w14:paraId="5E58A519">
      <w:pPr>
        <w:spacing w:before="92"/>
      </w:pPr>
    </w:p>
    <w:p w14:paraId="519056A8">
      <w:pPr>
        <w:spacing w:before="91"/>
      </w:pPr>
    </w:p>
    <w:tbl>
      <w:tblPr>
        <w:tblStyle w:val="4"/>
        <w:tblW w:w="89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7478"/>
      </w:tblGrid>
      <w:tr w14:paraId="68832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85" w:type="dxa"/>
            <w:vAlign w:val="top"/>
          </w:tcPr>
          <w:p w14:paraId="4D085F71">
            <w:pPr>
              <w:spacing w:before="96" w:line="222" w:lineRule="auto"/>
              <w:ind w:left="2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每项计分</w:t>
            </w:r>
          </w:p>
        </w:tc>
        <w:tc>
          <w:tcPr>
            <w:tcW w:w="7478" w:type="dxa"/>
            <w:vAlign w:val="top"/>
          </w:tcPr>
          <w:p w14:paraId="5F021575">
            <w:pPr>
              <w:spacing w:before="96" w:line="221" w:lineRule="auto"/>
              <w:ind w:left="33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风险源</w:t>
            </w:r>
          </w:p>
        </w:tc>
      </w:tr>
      <w:tr w14:paraId="3B8BC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1485" w:type="dxa"/>
            <w:vAlign w:val="top"/>
          </w:tcPr>
          <w:p w14:paraId="55E41E3D">
            <w:pPr>
              <w:rPr>
                <w:rFonts w:ascii="Arial"/>
                <w:sz w:val="21"/>
              </w:rPr>
            </w:pPr>
          </w:p>
        </w:tc>
        <w:tc>
          <w:tcPr>
            <w:tcW w:w="7478" w:type="dxa"/>
            <w:vAlign w:val="top"/>
          </w:tcPr>
          <w:p w14:paraId="1835FD8E">
            <w:pPr>
              <w:spacing w:before="92" w:line="217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）实验室一般用电设备负载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≥80%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设计负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载；</w:t>
            </w:r>
          </w:p>
          <w:p w14:paraId="3E04AB11">
            <w:pPr>
              <w:spacing w:before="142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16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）使用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2M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1M</w:t>
            </w:r>
            <w:r>
              <w:rPr>
                <w:rFonts w:ascii="Times New Roman" w:hAnsi="Times New Roman" w:eastAsia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类激光设备的数量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≥3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台；</w:t>
            </w:r>
          </w:p>
          <w:p w14:paraId="4542E020">
            <w:pPr>
              <w:spacing w:before="142" w:line="211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17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）实验室每月危险废物产生量为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20~</w:t>
            </w:r>
            <w:r>
              <w:rPr>
                <w:rFonts w:ascii="Times New Roman" w:hAnsi="Times New Roman" w:eastAsia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100 L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或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kg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；</w:t>
            </w:r>
          </w:p>
          <w:p w14:paraId="62E5BC6E">
            <w:pPr>
              <w:spacing w:before="147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）实验室使用加热设备数量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3~5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台；</w:t>
            </w:r>
          </w:p>
          <w:p w14:paraId="0C9C0B02">
            <w:pPr>
              <w:spacing w:before="141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19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）实验室使用每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台明火设备；</w:t>
            </w:r>
          </w:p>
          <w:p w14:paraId="7F868D1F">
            <w:pPr>
              <w:spacing w:before="144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）高校自行规定的其他情况</w:t>
            </w:r>
          </w:p>
        </w:tc>
      </w:tr>
      <w:tr w14:paraId="792C9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92" w:hRule="atLeast"/>
        </w:trPr>
        <w:tc>
          <w:tcPr>
            <w:tcW w:w="1485" w:type="dxa"/>
            <w:vAlign w:val="top"/>
          </w:tcPr>
          <w:p w14:paraId="702F4FD6">
            <w:pPr>
              <w:spacing w:before="94" w:line="219" w:lineRule="auto"/>
              <w:ind w:left="5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</w:t>
            </w:r>
          </w:p>
        </w:tc>
        <w:tc>
          <w:tcPr>
            <w:tcW w:w="7478" w:type="dxa"/>
            <w:vAlign w:val="top"/>
          </w:tcPr>
          <w:p w14:paraId="076621E2">
            <w:pPr>
              <w:spacing w:before="95" w:line="214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） 存储普通气体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1~4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瓶；</w:t>
            </w:r>
          </w:p>
          <w:p w14:paraId="0FFD396D">
            <w:pPr>
              <w:spacing w:before="143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） 使用一般机加工装置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1~4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台；</w:t>
            </w:r>
          </w:p>
          <w:p w14:paraId="61E759C6">
            <w:pPr>
              <w:spacing w:before="144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） 使用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2M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1M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类激光设备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1~2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台；</w:t>
            </w:r>
          </w:p>
          <w:p w14:paraId="37DEEB87">
            <w:pPr>
              <w:spacing w:before="141" w:line="210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） 实验室每月危险废物产生量＜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20 L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kg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；</w:t>
            </w:r>
          </w:p>
          <w:p w14:paraId="61D32A7D">
            <w:pPr>
              <w:spacing w:before="149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） 实验室使用加热设备数量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1~2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台；</w:t>
            </w:r>
          </w:p>
          <w:p w14:paraId="1B4BD0CC">
            <w:pPr>
              <w:spacing w:before="142" w:line="214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） 存放危险化学品的防爆冰箱或经防爆改造冰箱数量每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台；</w:t>
            </w:r>
          </w:p>
          <w:p w14:paraId="6B4D1C98">
            <w:pPr>
              <w:spacing w:before="146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7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） 实验室使用每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7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台快捷电热设备；</w:t>
            </w:r>
          </w:p>
          <w:p w14:paraId="310DADA5">
            <w:pPr>
              <w:spacing w:before="142" w:line="216" w:lineRule="auto"/>
              <w:ind w:left="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） 高校自行规定的其他情况</w:t>
            </w:r>
          </w:p>
        </w:tc>
      </w:tr>
    </w:tbl>
    <w:p w14:paraId="6DAC4A64">
      <w:pPr>
        <w:spacing w:before="93" w:line="225" w:lineRule="auto"/>
        <w:ind w:left="13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注：</w:t>
      </w:r>
    </w:p>
    <w:p w14:paraId="2D09781A">
      <w:pPr>
        <w:spacing w:before="129" w:line="216" w:lineRule="auto"/>
        <w:ind w:left="625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1.</w:t>
      </w:r>
      <w:r>
        <w:rPr>
          <w:rFonts w:ascii="仿宋" w:hAnsi="仿宋" w:eastAsia="仿宋" w:cs="仿宋"/>
          <w:spacing w:val="-1"/>
          <w:sz w:val="24"/>
          <w:szCs w:val="24"/>
        </w:rPr>
        <w:t>表中所称实验室房间均以面积为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50m</w:t>
      </w:r>
      <w:r>
        <w:rPr>
          <w:rFonts w:ascii="Times New Roman" w:hAnsi="Times New Roman" w:eastAsia="Times New Roman" w:cs="Times New Roman"/>
          <w:spacing w:val="-1"/>
          <w:position w:val="8"/>
          <w:sz w:val="15"/>
          <w:szCs w:val="15"/>
        </w:rPr>
        <w:t>2</w:t>
      </w:r>
      <w:r>
        <w:rPr>
          <w:rFonts w:ascii="Times New Roman" w:hAnsi="Times New Roman" w:eastAsia="Times New Roman" w:cs="Times New Roman"/>
          <w:spacing w:val="15"/>
          <w:position w:val="8"/>
          <w:sz w:val="15"/>
          <w:szCs w:val="15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计</w:t>
      </w:r>
      <w:r>
        <w:rPr>
          <w:rFonts w:ascii="仿宋" w:hAnsi="仿宋" w:eastAsia="仿宋" w:cs="仿宋"/>
          <w:spacing w:val="-2"/>
          <w:sz w:val="24"/>
          <w:szCs w:val="24"/>
        </w:rPr>
        <w:t>，其他面积可按比例调整评价内容；</w:t>
      </w:r>
    </w:p>
    <w:p w14:paraId="7C07ACB4">
      <w:pPr>
        <w:spacing w:before="142" w:line="311" w:lineRule="auto"/>
        <w:ind w:left="128" w:right="209" w:firstLine="473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2.</w:t>
      </w:r>
      <w:r>
        <w:rPr>
          <w:rFonts w:ascii="仿宋" w:hAnsi="仿宋" w:eastAsia="仿宋" w:cs="仿宋"/>
          <w:spacing w:val="1"/>
          <w:sz w:val="24"/>
          <w:szCs w:val="24"/>
        </w:rPr>
        <w:t>表中符合任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种情况计相应分数，符合多种情况，分数累加计算，最</w:t>
      </w:r>
      <w:r>
        <w:rPr>
          <w:rFonts w:ascii="仿宋" w:hAnsi="仿宋" w:eastAsia="仿宋" w:cs="仿宋"/>
          <w:sz w:val="24"/>
          <w:szCs w:val="24"/>
        </w:rPr>
        <w:t>高</w:t>
      </w:r>
      <w:r>
        <w:rPr>
          <w:rFonts w:ascii="仿宋" w:hAnsi="仿宋" w:eastAsia="仿宋" w:cs="仿宋"/>
          <w:spacing w:val="-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100 </w:t>
      </w:r>
      <w:r>
        <w:rPr>
          <w:rFonts w:ascii="仿宋" w:hAnsi="仿宋" w:eastAsia="仿宋" w:cs="仿宋"/>
          <w:spacing w:val="-6"/>
          <w:sz w:val="24"/>
          <w:szCs w:val="24"/>
        </w:rPr>
        <w:t>分；</w:t>
      </w:r>
    </w:p>
    <w:p w14:paraId="3F49F459">
      <w:pPr>
        <w:spacing w:before="39" w:line="315" w:lineRule="auto"/>
        <w:ind w:left="126" w:right="211" w:firstLine="48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pacing w:val="-3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实验室自制设备，是指由使用人自行或者委托其他</w:t>
      </w:r>
      <w:r>
        <w:rPr>
          <w:rFonts w:ascii="仿宋" w:hAnsi="仿宋" w:eastAsia="仿宋" w:cs="仿宋"/>
          <w:sz w:val="24"/>
          <w:szCs w:val="24"/>
        </w:rPr>
        <w:t>单位进行设计、制造、安 装的，并以其为载体进行实验活动的非标设备；对标准设</w:t>
      </w:r>
      <w:r>
        <w:rPr>
          <w:rFonts w:ascii="仿宋" w:hAnsi="仿宋" w:eastAsia="仿宋" w:cs="仿宋"/>
          <w:spacing w:val="-1"/>
          <w:sz w:val="24"/>
          <w:szCs w:val="24"/>
        </w:rPr>
        <w:t>备进行改造也参照自制设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备进行管理。</w:t>
      </w:r>
    </w:p>
    <w:p w14:paraId="05521E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73DFB">
    <w:pPr>
      <w:spacing w:line="174" w:lineRule="auto"/>
      <w:ind w:left="1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0"/>
        <w:sz w:val="28"/>
        <w:szCs w:val="28"/>
      </w:rPr>
      <w:t>—</w:t>
    </w:r>
    <w:r>
      <w:rPr>
        <w:rFonts w:ascii="仿宋" w:hAnsi="仿宋" w:eastAsia="仿宋" w:cs="仿宋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仿宋" w:hAnsi="仿宋" w:eastAsia="仿宋" w:cs="仿宋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A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2024-12-04T06:52:09Z</dcterms:created>
  <dc:creator>Administrator</dc:creator>
  <cp:lastModifiedBy>Joyce</cp:lastModifiedBy>
  <dcterms:modified xsi:type="dcterms:W3CDTF">2024-12-04T06:52:24Z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D17E17F381D84ADAA4C4563E318FA0BA_12</vt:lpwstr>
  </property>
</Properties>
</file>