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2BF58">
      <w:pPr>
        <w:spacing w:line="245" w:lineRule="auto"/>
        <w:rPr>
          <w:rFonts w:ascii="Arial"/>
          <w:sz w:val="21"/>
        </w:rPr>
      </w:pPr>
    </w:p>
    <w:p w14:paraId="5C93FA69">
      <w:pPr>
        <w:spacing w:line="245" w:lineRule="auto"/>
        <w:rPr>
          <w:rFonts w:ascii="Arial"/>
          <w:sz w:val="21"/>
        </w:rPr>
      </w:pPr>
    </w:p>
    <w:p w14:paraId="2A741281">
      <w:pPr>
        <w:spacing w:line="246" w:lineRule="auto"/>
        <w:rPr>
          <w:rFonts w:ascii="Arial"/>
          <w:sz w:val="21"/>
        </w:rPr>
      </w:pPr>
    </w:p>
    <w:p w14:paraId="44F26035"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2D60394B">
      <w:pPr>
        <w:spacing w:line="347" w:lineRule="auto"/>
        <w:rPr>
          <w:rFonts w:ascii="Arial"/>
          <w:sz w:val="21"/>
        </w:rPr>
      </w:pPr>
    </w:p>
    <w:p w14:paraId="63D495D4">
      <w:pPr>
        <w:spacing w:before="139" w:line="596" w:lineRule="exact"/>
        <w:ind w:left="229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高校实验室安全分级表</w:t>
      </w:r>
    </w:p>
    <w:p w14:paraId="1F9D420F">
      <w:pPr>
        <w:spacing w:before="78"/>
      </w:pPr>
    </w:p>
    <w:tbl>
      <w:tblPr>
        <w:tblStyle w:val="4"/>
        <w:tblW w:w="88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7253"/>
      </w:tblGrid>
      <w:tr w14:paraId="32185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60" w:type="dxa"/>
            <w:vAlign w:val="top"/>
          </w:tcPr>
          <w:p w14:paraId="61758C5E">
            <w:pPr>
              <w:spacing w:before="96" w:line="221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安全级别</w:t>
            </w:r>
          </w:p>
        </w:tc>
        <w:tc>
          <w:tcPr>
            <w:tcW w:w="7253" w:type="dxa"/>
            <w:vAlign w:val="top"/>
          </w:tcPr>
          <w:p w14:paraId="7A1D46C0">
            <w:pPr>
              <w:spacing w:before="96" w:line="221" w:lineRule="auto"/>
              <w:ind w:left="29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参考分级依据</w:t>
            </w:r>
          </w:p>
        </w:tc>
      </w:tr>
      <w:tr w14:paraId="4EC3F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7" w:hRule="atLeast"/>
        </w:trPr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 w14:paraId="56492D58">
            <w:pPr>
              <w:spacing w:before="93" w:line="316" w:lineRule="auto"/>
              <w:ind w:left="116" w:right="13" w:hanging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Ⅰ </w:t>
            </w:r>
            <w:r>
              <w:rPr>
                <w:rFonts w:ascii="仿宋" w:hAnsi="仿宋" w:eastAsia="仿宋" w:cs="仿宋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仿宋" w:hAnsi="仿宋" w:eastAsia="仿宋" w:cs="仿宋"/>
                <w:sz w:val="24"/>
                <w:szCs w:val="24"/>
              </w:rPr>
              <w:t>红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色级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实验室（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重大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风险实验室）</w:t>
            </w:r>
          </w:p>
        </w:tc>
        <w:tc>
          <w:tcPr>
            <w:tcW w:w="7253" w:type="dxa"/>
            <w:vAlign w:val="top"/>
          </w:tcPr>
          <w:p w14:paraId="33BD40AE">
            <w:pPr>
              <w:spacing w:before="94" w:line="217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实验室有以下情况之一的：</w:t>
            </w:r>
          </w:p>
          <w:p w14:paraId="32CE6708">
            <w:pPr>
              <w:spacing w:before="140" w:line="215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） 实验原料或产物含剧毒化学成分；</w:t>
            </w:r>
          </w:p>
          <w:p w14:paraId="437C48F6">
            <w:pPr>
              <w:spacing w:before="143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 使用剧毒化学品；</w:t>
            </w:r>
          </w:p>
          <w:p w14:paraId="281CB0D5">
            <w:pPr>
              <w:spacing w:before="140" w:line="214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 存储第一类易制毒品、第一类精神药品；</w:t>
            </w:r>
          </w:p>
          <w:p w14:paraId="53FE1BB7">
            <w:pPr>
              <w:spacing w:before="145" w:line="210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 存储易燃易爆化学品总量大于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50kg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0L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；</w:t>
            </w:r>
          </w:p>
          <w:p w14:paraId="4830B44D">
            <w:pPr>
              <w:spacing w:before="150" w:line="214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 存储有毒、易燃气体总量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≥6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瓶；</w:t>
            </w:r>
          </w:p>
          <w:p w14:paraId="1CD74131">
            <w:pPr>
              <w:spacing w:before="143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 生物安全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BSL-3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ABSL-3</w:t>
            </w:r>
            <w:r>
              <w:rPr>
                <w:rFonts w:ascii="Times New Roman" w:hAnsi="Times New Roman" w:eastAsia="Times New Roman" w:cs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BS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L-4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ABSL-4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实验室；</w:t>
            </w:r>
          </w:p>
          <w:p w14:paraId="5C1D6D1B">
            <w:pPr>
              <w:spacing w:before="143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 使用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类射线设备；</w:t>
            </w:r>
          </w:p>
          <w:p w14:paraId="7ED1CBC2">
            <w:pPr>
              <w:spacing w:before="142" w:line="215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 使用放射性同位素、放射源、核材料；</w:t>
            </w:r>
          </w:p>
          <w:p w14:paraId="700B4427">
            <w:pPr>
              <w:spacing w:before="143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 使用机电类特种设备；</w:t>
            </w:r>
          </w:p>
          <w:p w14:paraId="0B1F1CDC">
            <w:pPr>
              <w:spacing w:before="142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）使用超高压等第三类压力容器；</w:t>
            </w:r>
          </w:p>
          <w:p w14:paraId="60B77104">
            <w:pPr>
              <w:spacing w:before="140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）使用强磁、强电设备；</w:t>
            </w:r>
          </w:p>
          <w:p w14:paraId="6A865A3D">
            <w:pPr>
              <w:spacing w:before="143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）使用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3R</w:t>
            </w:r>
            <w:r>
              <w:rPr>
                <w:rFonts w:ascii="Times New Roman" w:hAnsi="Times New Roman" w:eastAsia="Times New Roman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3B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类激光设备；</w:t>
            </w:r>
          </w:p>
          <w:p w14:paraId="64E129C1">
            <w:pPr>
              <w:spacing w:before="140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）使用富氧涉爆实验室自制设备；</w:t>
            </w:r>
          </w:p>
          <w:p w14:paraId="018AF116">
            <w:pPr>
              <w:spacing w:before="141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）高校自行规定的其他情况</w:t>
            </w:r>
          </w:p>
        </w:tc>
      </w:tr>
      <w:tr w14:paraId="2D98F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 w14:paraId="170BE41D"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vAlign w:val="top"/>
          </w:tcPr>
          <w:p w14:paraId="1B76B2DB">
            <w:pPr>
              <w:spacing w:before="98" w:line="216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按照《高校实验室安全风险评价表》评分达到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100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分的实验室</w:t>
            </w:r>
          </w:p>
        </w:tc>
      </w:tr>
      <w:tr w14:paraId="7B300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 w14:paraId="64D5BE50">
            <w:pPr>
              <w:spacing w:before="95" w:line="316" w:lineRule="auto"/>
              <w:ind w:left="127" w:right="106" w:hanging="1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Ⅱ </w:t>
            </w:r>
            <w:r>
              <w:rPr>
                <w:rFonts w:ascii="仿宋" w:hAnsi="仿宋" w:eastAsia="仿宋" w:cs="仿宋"/>
                <w:sz w:val="24"/>
                <w:szCs w:val="24"/>
              </w:rPr>
              <w:t>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橙色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实验室（高风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险实验室）</w:t>
            </w:r>
          </w:p>
        </w:tc>
        <w:tc>
          <w:tcPr>
            <w:tcW w:w="7253" w:type="dxa"/>
            <w:vAlign w:val="top"/>
          </w:tcPr>
          <w:p w14:paraId="52E7434A">
            <w:pPr>
              <w:spacing w:before="97" w:line="217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实验室有以下情况之一的：</w:t>
            </w:r>
          </w:p>
          <w:p w14:paraId="02B9E596">
            <w:pPr>
              <w:spacing w:before="140" w:line="214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） 存储第二类精神药品；</w:t>
            </w:r>
          </w:p>
          <w:p w14:paraId="1F5601C5">
            <w:pPr>
              <w:spacing w:before="144" w:line="211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 存储易燃易爆化学品总量为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20~50kg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20~50L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；</w:t>
            </w:r>
          </w:p>
          <w:p w14:paraId="70567C07">
            <w:pPr>
              <w:spacing w:before="150" w:line="214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 存储有毒、易燃气体总量为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3~6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（不含）瓶；</w:t>
            </w:r>
          </w:p>
          <w:p w14:paraId="1286255F">
            <w:pPr>
              <w:spacing w:before="143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 生物安全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BSL-2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ABSL-2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实验室；</w:t>
            </w:r>
          </w:p>
          <w:p w14:paraId="4D806D6C">
            <w:pPr>
              <w:spacing w:before="142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 使用第一类、第二类压力容器；</w:t>
            </w:r>
          </w:p>
          <w:p w14:paraId="7846FA73">
            <w:pPr>
              <w:spacing w:before="139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 高校自行规定的其他情况</w:t>
            </w:r>
          </w:p>
        </w:tc>
      </w:tr>
      <w:tr w14:paraId="5242F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 w14:paraId="095FDBF5"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vAlign w:val="top"/>
          </w:tcPr>
          <w:p w14:paraId="174257F8">
            <w:pPr>
              <w:spacing w:before="97" w:line="210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按照《高校实验室安全风险评价表》评分在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[75,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100)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范围的实验室</w:t>
            </w:r>
          </w:p>
        </w:tc>
      </w:tr>
    </w:tbl>
    <w:p w14:paraId="00F3D57F">
      <w:pPr>
        <w:rPr>
          <w:rFonts w:ascii="Arial"/>
          <w:sz w:val="21"/>
        </w:rPr>
      </w:pPr>
    </w:p>
    <w:p w14:paraId="0FBE2A5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484" w:bottom="1736" w:left="1597" w:header="0" w:footer="1462" w:gutter="0"/>
          <w:cols w:space="720" w:num="1"/>
        </w:sectPr>
      </w:pPr>
    </w:p>
    <w:p w14:paraId="391522E5">
      <w:pPr>
        <w:spacing w:before="92"/>
      </w:pPr>
    </w:p>
    <w:p w14:paraId="52C1D5E8">
      <w:pPr>
        <w:spacing w:before="91"/>
      </w:pPr>
    </w:p>
    <w:tbl>
      <w:tblPr>
        <w:tblStyle w:val="4"/>
        <w:tblW w:w="881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7253"/>
      </w:tblGrid>
      <w:tr w14:paraId="080A2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60" w:type="dxa"/>
            <w:vAlign w:val="top"/>
          </w:tcPr>
          <w:p w14:paraId="54DE9E5C">
            <w:pPr>
              <w:spacing w:before="96" w:line="221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安全级别</w:t>
            </w:r>
          </w:p>
        </w:tc>
        <w:tc>
          <w:tcPr>
            <w:tcW w:w="7253" w:type="dxa"/>
            <w:vAlign w:val="top"/>
          </w:tcPr>
          <w:p w14:paraId="3E6B8A90">
            <w:pPr>
              <w:spacing w:before="96" w:line="221" w:lineRule="auto"/>
              <w:ind w:left="29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参考分级依据</w:t>
            </w:r>
          </w:p>
        </w:tc>
      </w:tr>
      <w:tr w14:paraId="7CF6A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 w14:paraId="7084FCA6">
            <w:pPr>
              <w:spacing w:before="91" w:line="317" w:lineRule="auto"/>
              <w:ind w:left="127" w:right="106" w:hanging="1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>Ⅲ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级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黄色级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实验室（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中风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险实验室）</w:t>
            </w:r>
          </w:p>
        </w:tc>
        <w:tc>
          <w:tcPr>
            <w:tcW w:w="7253" w:type="dxa"/>
            <w:vAlign w:val="top"/>
          </w:tcPr>
          <w:p w14:paraId="285D0E91">
            <w:pPr>
              <w:spacing w:before="92" w:line="217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实验室有以下情况之一的：</w:t>
            </w:r>
          </w:p>
          <w:p w14:paraId="6BA1B4C1">
            <w:pPr>
              <w:spacing w:before="142" w:line="214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） 存储第二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三类易制毒品；</w:t>
            </w:r>
          </w:p>
          <w:p w14:paraId="09E73DAD">
            <w:pPr>
              <w:spacing w:before="143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 生物安全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BSL-1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ABSL-1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实验室；</w:t>
            </w:r>
          </w:p>
          <w:p w14:paraId="258A9AC9">
            <w:pPr>
              <w:spacing w:before="142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） 基础设备老化；</w:t>
            </w:r>
          </w:p>
          <w:p w14:paraId="060EBF08">
            <w:pPr>
              <w:spacing w:before="140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 高校自行规定的其他情况</w:t>
            </w:r>
          </w:p>
        </w:tc>
      </w:tr>
      <w:tr w14:paraId="2AA61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 w14:paraId="3D147E4F"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vAlign w:val="top"/>
          </w:tcPr>
          <w:p w14:paraId="7F5CBC64">
            <w:pPr>
              <w:spacing w:before="95" w:line="210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按照《高校实验室安全风险评价表》评分在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25, 75)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范围的实验室</w:t>
            </w:r>
          </w:p>
        </w:tc>
      </w:tr>
      <w:tr w14:paraId="3FD8C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 w14:paraId="5FA7D645">
            <w:pPr>
              <w:spacing w:before="93" w:line="317" w:lineRule="auto"/>
              <w:ind w:left="127" w:right="106" w:hanging="1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>Ⅳ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级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蓝色级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实验室（低风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险实验室）</w:t>
            </w:r>
          </w:p>
        </w:tc>
        <w:tc>
          <w:tcPr>
            <w:tcW w:w="7253" w:type="dxa"/>
            <w:vAlign w:val="top"/>
          </w:tcPr>
          <w:p w14:paraId="243D7B3A">
            <w:pPr>
              <w:spacing w:before="95" w:line="217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实验室有以下情况之一的：</w:t>
            </w:r>
          </w:p>
          <w:p w14:paraId="20ECBB1C">
            <w:pPr>
              <w:spacing w:before="142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） 不涉及重要危险源的实验室；</w:t>
            </w:r>
          </w:p>
          <w:p w14:paraId="2CFBF021">
            <w:pPr>
              <w:spacing w:before="140" w:line="215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） 主要涉及一般性消防安全、用电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安全的实验室；</w:t>
            </w:r>
          </w:p>
          <w:p w14:paraId="7DDCF209">
            <w:pPr>
              <w:spacing w:before="142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 高校自行规定的其他情况</w:t>
            </w:r>
          </w:p>
        </w:tc>
      </w:tr>
      <w:tr w14:paraId="3F71F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 w14:paraId="1208BD49"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vAlign w:val="top"/>
          </w:tcPr>
          <w:p w14:paraId="21365124">
            <w:pPr>
              <w:spacing w:before="97" w:line="211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按照《高校实验室安全风险评价表》评分在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[0, 25)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范围的实验室</w:t>
            </w:r>
          </w:p>
        </w:tc>
      </w:tr>
    </w:tbl>
    <w:p w14:paraId="716DA1AB">
      <w:pPr>
        <w:spacing w:before="93" w:line="225" w:lineRule="auto"/>
        <w:ind w:left="1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注：</w:t>
      </w:r>
    </w:p>
    <w:p w14:paraId="6254C4D4">
      <w:pPr>
        <w:spacing w:before="130" w:line="310" w:lineRule="auto"/>
        <w:ind w:right="187" w:firstLine="503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1.</w:t>
      </w:r>
      <w:r>
        <w:rPr>
          <w:rFonts w:ascii="仿宋" w:hAnsi="仿宋" w:eastAsia="仿宋" w:cs="仿宋"/>
          <w:spacing w:val="1"/>
          <w:sz w:val="24"/>
          <w:szCs w:val="24"/>
        </w:rPr>
        <w:t>实验室分级先按表中各级实验室所对应的参考情况划分，无所列</w:t>
      </w:r>
      <w:r>
        <w:rPr>
          <w:rFonts w:ascii="仿宋" w:hAnsi="仿宋" w:eastAsia="仿宋" w:cs="仿宋"/>
          <w:sz w:val="24"/>
          <w:szCs w:val="24"/>
        </w:rPr>
        <w:t xml:space="preserve">情况的，按 </w:t>
      </w:r>
      <w:r>
        <w:rPr>
          <w:rFonts w:ascii="仿宋" w:hAnsi="仿宋" w:eastAsia="仿宋" w:cs="仿宋"/>
          <w:spacing w:val="-1"/>
          <w:sz w:val="24"/>
          <w:szCs w:val="24"/>
        </w:rPr>
        <w:t>《高校实验室安全风险评价表》进行累计评分确定等级。</w:t>
      </w:r>
    </w:p>
    <w:p w14:paraId="1749E0B6">
      <w:pPr>
        <w:spacing w:before="39" w:line="311" w:lineRule="auto"/>
        <w:ind w:left="11" w:right="187" w:firstLine="468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2.</w:t>
      </w:r>
      <w:r>
        <w:rPr>
          <w:rFonts w:ascii="仿宋" w:hAnsi="仿宋" w:eastAsia="仿宋" w:cs="仿宋"/>
          <w:spacing w:val="1"/>
          <w:sz w:val="24"/>
          <w:szCs w:val="24"/>
        </w:rPr>
        <w:t>对于既有本表所列参考情况，又有《高校实验室安全风险评价表》所列危险</w:t>
      </w:r>
      <w:r>
        <w:rPr>
          <w:rFonts w:ascii="仿宋" w:hAnsi="仿宋" w:eastAsia="仿宋" w:cs="仿宋"/>
          <w:spacing w:val="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源的，取两者较高者所对应的实验室等级。</w:t>
      </w:r>
    </w:p>
    <w:p w14:paraId="712415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609CD">
    <w:pPr>
      <w:spacing w:line="174" w:lineRule="auto"/>
      <w:ind w:left="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sz w:val="28"/>
        <w:szCs w:val="28"/>
      </w:rPr>
      <w:t>—</w:t>
    </w:r>
    <w:r>
      <w:rPr>
        <w:rFonts w:ascii="仿宋" w:hAnsi="仿宋" w:eastAsia="仿宋" w:cs="仿宋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仿宋" w:hAnsi="仿宋" w:eastAsia="仿宋" w:cs="仿宋"/>
        <w:spacing w:val="-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7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2024-12-04T06:51:19Z</dcterms:created>
  <dc:creator>Administrator</dc:creator>
  <cp:lastModifiedBy>Joyce</cp:lastModifiedBy>
  <dcterms:modified xsi:type="dcterms:W3CDTF">2024-12-04T06:51:54Z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760399B67EAE4EB8BF94677EB73CF2F3_12</vt:lpwstr>
  </property>
</Properties>
</file>